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5A40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right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0"/>
                <w:szCs w:val="20"/>
              </w:rPr>
              <w:t xml:space="preserve">COMPANY PROFILE  ·  2026</w:t>
            </w:r>
          </w:p>
        </w:tc>
      </w:tr>
    </w:tbl>
    <w:p>
      <w:pPr>
        <w:spacing w:after="400" w:before="400"/>
      </w:pPr>
      <w:r>
        <w:t xml:space="preserve"/>
      </w:r>
    </w:p>
    <w:p>
      <w:pPr>
        <w:spacing w:after="120" w:before="120"/>
        <w:jc w:val="center"/>
      </w:pPr>
      <w:r>
        <w:drawing>
          <wp:inline distT="0" distB="0" distL="0" distR="0">
            <wp:extent cx="3048000" cy="1714500"/>
            <wp:effectExtent t="0" r="0" b="0" l="0"/>
            <wp:docPr id="1" name="logo.png" descr="logo.png" title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200"/>
      </w:pPr>
      <w:r>
        <w:t xml:space="preserve"/>
      </w:r>
    </w:p>
    <w:p>
      <w:pPr>
        <w:spacing w:after="80" w:before="200"/>
        <w:jc w:val="center"/>
      </w:pPr>
      <w:r>
        <w:rPr>
          <w:rFonts w:ascii="Poppins" w:cs="Poppins" w:eastAsia="Poppins" w:hAnsi="Poppins"/>
          <w:color w:val="5C5C5C"/>
          <w:sz w:val="44"/>
          <w:szCs w:val="44"/>
        </w:rPr>
        <w:t xml:space="preserve">Sunlight into</w:t>
      </w:r>
    </w:p>
    <w:p>
      <w:pPr>
        <w:spacing w:after="80"/>
        <w:jc w:val="center"/>
      </w:pPr>
      <w:r>
        <w:rPr>
          <w:rFonts w:ascii="Poppins" w:cs="Poppins" w:eastAsia="Poppins" w:hAnsi="Poppins"/>
          <w:b/>
          <w:bCs/>
          <w:color w:val="F85A40"/>
          <w:sz w:val="72"/>
          <w:szCs w:val="72"/>
        </w:rPr>
        <w:t xml:space="preserve">Farmer Income.</w:t>
      </w:r>
    </w:p>
    <w:p>
      <w:pPr>
        <w:spacing w:after="200" w:before="200"/>
        <w:jc w:val="center"/>
      </w:pPr>
      <w:r>
        <w:rPr>
          <w:rFonts w:ascii="Poppins" w:cs="Poppins" w:eastAsia="Poppins" w:hAnsi="Poppins"/>
          <w:i/>
          <w:iCs/>
          <w:color w:val="1A1A1A"/>
          <w:sz w:val="24"/>
          <w:szCs w:val="24"/>
        </w:rPr>
        <w:t xml:space="preserve">A Kenyan climate-smart agribusiness turning solar energy into resilient rural livelihoods.</w:t>
      </w:r>
    </w:p>
    <w:p>
      <w:pPr>
        <w:spacing w:after="300" w:before="30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20"/>
        <w:gridCol w:w="3120"/>
        <w:gridCol w:w="3120"/>
      </w:tblGrid>
      <w:tr>
        <w:trPr>
          <w:trHeight w:val="220" w:hRule="atLeast"/>
        </w:trP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5A40" w:val="clear"/>
          </w:tcPr>
          <w:p>
            <w:r>
              <w:t xml:space="preserve"/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C845" w:val="clear"/>
          </w:tcPr>
          <w:p>
            <w:r>
              <w:t xml:space="preserve"/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C16B" w:val="clear"/>
          </w:tcPr>
          <w:p>
            <w:r>
              <w:t xml:space="preserve"/>
            </w:r>
          </w:p>
        </w:tc>
      </w:tr>
    </w:tbl>
    <w:p>
      <w:pPr>
        <w:spacing w:after="200" w:before="200"/>
      </w:pPr>
      <w:r>
        <w:t xml:space="preserve"/>
      </w:r>
    </w:p>
    <w:p>
      <w:pPr>
        <w:jc w:val="center"/>
      </w:pPr>
      <w:r>
        <w:rPr>
          <w:rFonts w:ascii="Poppins" w:cs="Poppins" w:eastAsia="Poppins" w:hAnsi="Poppins"/>
          <w:color w:val="5C5C5C"/>
          <w:sz w:val="20"/>
          <w:szCs w:val="20"/>
        </w:rPr>
        <w:t xml:space="preserve">Nairobi, Kenya  ·  sundaraafrica@gmail.com  ·  +254 701 028 284  ·  sundara.africa</w:t>
      </w:r>
    </w:p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AT A GLANCE</w:t>
      </w:r>
    </w:p>
    <w:p>
      <w:pPr>
        <w:spacing w:after="60" w:before="60" w:line="300"/>
      </w:pPr>
      <w:r>
        <w:rPr>
          <w:rFonts w:ascii="Poppins" w:cs="Poppins" w:eastAsia="Poppins" w:hAnsi="Poppins"/>
          <w:b/>
          <w:bCs/>
          <w:color w:val="F85A40"/>
          <w:sz w:val="22"/>
          <w:szCs w:val="22"/>
        </w:rPr>
        <w:t xml:space="preserve">Sundara Africa</w:t>
      </w:r>
      <w:r>
        <w:rPr>
          <w:rFonts w:ascii="Poppins" w:cs="Poppins" w:eastAsia="Poppins" w:hAnsi="Poppins"/>
          <w:sz w:val="22"/>
          <w:szCs w:val="22"/>
        </w:rPr>
        <w:t xml:space="preserve"> is a Kenyan climate-smart agribusiness turning sunlight into farmer income. We design and deploy </w:t>
      </w:r>
      <w:r>
        <w:rPr>
          <w:rFonts w:ascii="Poppins" w:cs="Poppins" w:eastAsia="Poppins" w:hAnsi="Poppins"/>
          <w:b/>
          <w:bCs/>
          <w:sz w:val="22"/>
          <w:szCs w:val="22"/>
        </w:rPr>
        <w:t xml:space="preserve">IoT-enabled solar drying systems</w:t>
      </w:r>
      <w:r>
        <w:rPr>
          <w:rFonts w:ascii="Poppins" w:cs="Poppins" w:eastAsia="Poppins" w:hAnsi="Poppins"/>
          <w:sz w:val="22"/>
          <w:szCs w:val="22"/>
        </w:rPr>
        <w:t xml:space="preserve"> and productive-use solar solutions that reduce post-harvest losses, extend shelf life, and unlock premium markets for African smallholders.</w:t>
      </w:r>
    </w:p>
    <w:p>
      <w:pPr>
        <w:spacing w:after="100" w:before="10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7EC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pPr>
              <w:spacing w:after="6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40"/>
                <w:szCs w:val="40"/>
              </w:rPr>
              <w:t xml:space="preserve">40%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color w:val="5C5C5C"/>
                <w:sz w:val="18"/>
                <w:szCs w:val="18"/>
              </w:rPr>
              <w:t xml:space="preserve">harvest lost post-picking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D6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pPr>
              <w:spacing w:after="6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40"/>
                <w:szCs w:val="40"/>
              </w:rPr>
              <w:t xml:space="preserve">400+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color w:val="5C5C5C"/>
                <w:sz w:val="18"/>
                <w:szCs w:val="18"/>
              </w:rPr>
              <w:t xml:space="preserve">kWp solar deployed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4F8EC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pPr>
              <w:spacing w:after="6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40"/>
                <w:szCs w:val="40"/>
              </w:rPr>
              <w:t xml:space="preserve">30+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color w:val="5C5C5C"/>
                <w:sz w:val="18"/>
                <w:szCs w:val="18"/>
              </w:rPr>
              <w:t xml:space="preserve">institutions solarized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7EC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pPr>
              <w:spacing w:after="6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40"/>
                <w:szCs w:val="40"/>
              </w:rPr>
              <w:t xml:space="preserve">2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color w:val="5C5C5C"/>
                <w:sz w:val="18"/>
                <w:szCs w:val="18"/>
              </w:rPr>
              <w:t xml:space="preserve">German R&amp;D partners</w:t>
            </w:r>
          </w:p>
        </w:tc>
      </w:tr>
    </w:tbl>
    <w:p>
      <w:pPr>
        <w:spacing w:after="160" w:before="160"/>
      </w:pPr>
      <w:r>
        <w:t xml:space="preserve"/>
      </w:r>
    </w:p>
    <w:p>
      <w:pPr>
        <w:pStyle w:val="Heading2"/>
        <w:spacing w:after="80" w:before="240"/>
      </w:pPr>
      <w:r>
        <w:rPr>
          <w:rFonts w:ascii="Poppins" w:cs="Poppins" w:eastAsia="Poppins" w:hAnsi="Poppins"/>
          <w:b/>
          <w:bCs/>
          <w:color w:val="1A1A1A"/>
          <w:sz w:val="26"/>
          <w:szCs w:val="26"/>
        </w:rPr>
        <w:t xml:space="preserve">Who We Are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Sundara Africa operates at the intersection of renewable energy and agriculture. Our mission is to reduce post-harvest losses and improve farmer incomes through solar-powered agricultural processing technologies — beginning with solar drying.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We believe renewable energy should do more than provide electricity. It should create livelihoods, improve food security, and stimulate rural economic growth. Our vision is to become a leading provider of solar-powered agricultural value-addition solutions across Africa.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80"/>
        <w:gridCol w:w="9180"/>
      </w:tblGrid>
      <w:t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C845" w:val="clear"/>
          </w:tcPr>
          <w:p>
            <w:r>
              <w:t xml:space="preserve"/>
            </w:r>
          </w:p>
        </w:tc>
        <w:tc>
          <w:tcPr>
            <w:tcW w:type="dxa" w:w="9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7EC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r>
              <w:rPr>
                <w:rFonts w:ascii="Poppins" w:cs="Poppins" w:eastAsia="Poppins" w:hAnsi="Poppins"/>
                <w:i/>
                <w:iCs/>
                <w:color w:val="1A1A1A"/>
                <w:sz w:val="26"/>
                <w:szCs w:val="26"/>
              </w:rPr>
              <w:t xml:space="preserve">“Renewable energy should do more than light homes — it should build livelihoods.”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THE CHALLENGE WE ADDRESS</w:t>
      </w:r>
    </w:p>
    <w:p>
      <w:pPr>
        <w:pStyle w:val="Heading2"/>
        <w:spacing w:after="80" w:before="240"/>
      </w:pPr>
      <w:r>
        <w:rPr>
          <w:rFonts w:ascii="Poppins" w:cs="Poppins" w:eastAsia="Poppins" w:hAnsi="Poppins"/>
          <w:b/>
          <w:bCs/>
          <w:color w:val="F85A40"/>
          <w:sz w:val="26"/>
          <w:szCs w:val="26"/>
        </w:rPr>
        <w:t xml:space="preserve">High Post-Harvest Losses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A significant portion of African agricultural produce is lost after harvest due to inadequate drying, storage, and processing infrastructure — leading to reduced incomes, market inefficiencies, and increased food insecurity.</w:t>
      </w:r>
    </w:p>
    <w:p>
      <w:pPr>
        <w:pStyle w:val="Heading2"/>
        <w:spacing w:after="80" w:before="240"/>
      </w:pPr>
      <w:r>
        <w:rPr>
          <w:rFonts w:ascii="Poppins" w:cs="Poppins" w:eastAsia="Poppins" w:hAnsi="Poppins"/>
          <w:b/>
          <w:bCs/>
          <w:color w:val="F85A40"/>
          <w:sz w:val="26"/>
          <w:szCs w:val="26"/>
        </w:rPr>
        <w:t xml:space="preserve">Limited Productive-Use Energy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Many rural farmers and households lack reliable, affordable energy that translates into income. This limits productivity, restricts irrigation, and undermines the ability to preserve and add value to produce.</w:t>
      </w:r>
    </w:p>
    <w:p>
      <w:pPr>
        <w:spacing w:after="80" w:before="80"/>
      </w:pPr>
      <w:r>
        <w:t xml:space="preserve"/>
      </w:r>
    </w:p>
    <w:p>
      <w:pPr>
        <w:spacing w:after="60" w:before="60" w:line="300"/>
      </w:pPr>
      <w:r>
        <w:rPr>
          <w:rFonts w:ascii="Poppins" w:cs="Poppins" w:eastAsia="Poppins" w:hAnsi="Poppins"/>
          <w:b/>
          <w:bCs/>
          <w:color w:val="F85A40"/>
          <w:sz w:val="22"/>
          <w:szCs w:val="22"/>
        </w:rPr>
        <w:t xml:space="preserve">The consequence: </w:t>
      </w:r>
      <w:r>
        <w:rPr>
          <w:rFonts w:ascii="Poppins" w:cs="Poppins" w:eastAsia="Poppins" w:hAnsi="Poppins"/>
          <w:sz w:val="22"/>
          <w:szCs w:val="22"/>
        </w:rPr>
        <w:t xml:space="preserve">farmers sell raw produce at low prices during peak seasons, losing the significant potential income that value addition would deliver.</w:t>
      </w:r>
    </w:p>
    <w:p>
      <w:pPr>
        <w:spacing w:after="200" w:before="200"/>
      </w:pPr>
      <w:r>
        <w:t xml:space="preserve"/>
      </w:r>
    </w:p>
    <w:p>
      <w:pPr>
        <w:spacing w:after="120" w:before="120"/>
        <w:jc w:val="center"/>
      </w:pPr>
      <w:r>
        <w:drawing>
          <wp:inline distT="0" distB="0" distL="0" distR="0">
            <wp:extent cx="4381500" cy="3286125"/>
            <wp:effectExtent t="0" r="0" b="0" l="0"/>
            <wp:docPr id="1" name="p1.jpg" descr="p1.jpg" title="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Poppins" w:cs="Poppins" w:eastAsia="Poppins" w:hAnsi="Poppins"/>
          <w:i/>
          <w:iCs/>
          <w:color w:val="5C5C5C"/>
          <w:sz w:val="18"/>
          <w:szCs w:val="18"/>
        </w:rPr>
        <w:t xml:space="preserve">Sundara field installation — rural Kenya</w:t>
      </w:r>
    </w:p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OUR SOLUTIONS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A three-engine model designed to deliver impact while sustaining commercial growth.</w:t>
      </w:r>
    </w:p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EDEDED" w:sz="4"/>
          <w:left w:val="none" w:color="FFFFFF" w:sz="0"/>
          <w:bottom w:val="single" w:color="EDEDED" w:sz="4"/>
          <w:right w:val="single" w:color="EDEDED" w:sz="4"/>
          <w:insideH w:val="none" w:color="FFFFFF" w:sz="0"/>
          <w:insideV w:val="none" w:color="FFFFFF" w:sz="0"/>
        </w:tblBorders>
      </w:tblPr>
      <w:tblGrid>
        <w:gridCol w:w="180"/>
        <w:gridCol w:w="9180"/>
      </w:tblGrid>
      <w:t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5A40" w:val="clear"/>
          </w:tcPr>
          <w:p>
            <w:r>
              <w:t xml:space="preserve"/>
            </w:r>
          </w:p>
        </w:tc>
        <w:tc>
          <w:tcPr>
            <w:tcW w:type="dxa" w:w="9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00"/>
              <w:right w:type="dxa" w:w="200"/>
            </w:tcMar>
          </w:tcPr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Solar Drying</w:t>
            </w:r>
          </w:p>
          <w:p>
            <w:pPr>
              <w:spacing w:after="120"/>
            </w:pPr>
            <w:r>
              <w:rPr>
                <w:rFonts w:ascii="Poppins" w:cs="Poppins" w:eastAsia="Poppins" w:hAnsi="Poppins"/>
                <w:i/>
                <w:iCs/>
                <w:color w:val="F85A40"/>
                <w:sz w:val="20"/>
                <w:szCs w:val="20"/>
              </w:rPr>
              <w:t xml:space="preserve">Impact Engine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Reduces post-harvest losses and extends shelf life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Improves product quality and market grading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Enables access to premium markets and off-take agreements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Multiplies farmer income through value addition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EDEDED" w:sz="4"/>
          <w:left w:val="none" w:color="FFFFFF" w:sz="0"/>
          <w:bottom w:val="single" w:color="EDEDED" w:sz="4"/>
          <w:right w:val="single" w:color="EDEDED" w:sz="4"/>
          <w:insideH w:val="none" w:color="FFFFFF" w:sz="0"/>
          <w:insideV w:val="none" w:color="FFFFFF" w:sz="0"/>
        </w:tblBorders>
      </w:tblPr>
      <w:tblGrid>
        <w:gridCol w:w="180"/>
        <w:gridCol w:w="9180"/>
      </w:tblGrid>
      <w:t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C16B" w:val="clear"/>
          </w:tcPr>
          <w:p>
            <w:r>
              <w:t xml:space="preserve"/>
            </w:r>
          </w:p>
        </w:tc>
        <w:tc>
          <w:tcPr>
            <w:tcW w:type="dxa" w:w="9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00"/>
              <w:right w:type="dxa" w:w="200"/>
            </w:tcMar>
          </w:tcPr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Solar for Farmers</w:t>
            </w:r>
          </w:p>
          <w:p>
            <w:pPr>
              <w:spacing w:after="120"/>
            </w:pPr>
            <w:r>
              <w:rPr>
                <w:rFonts w:ascii="Poppins" w:cs="Poppins" w:eastAsia="Poppins" w:hAnsi="Poppins"/>
                <w:i/>
                <w:iCs/>
                <w:color w:val="00C16B"/>
                <w:sz w:val="20"/>
                <w:szCs w:val="20"/>
              </w:rPr>
              <w:t xml:space="preserve">Revenue Engine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Solar water pumping systems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Irrigation and productive-use energy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Farm backup power solutions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EDEDED" w:sz="4"/>
          <w:left w:val="none" w:color="FFFFFF" w:sz="0"/>
          <w:bottom w:val="single" w:color="EDEDED" w:sz="4"/>
          <w:right w:val="single" w:color="EDEDED" w:sz="4"/>
          <w:insideH w:val="none" w:color="FFFFFF" w:sz="0"/>
          <w:insideV w:val="none" w:color="FFFFFF" w:sz="0"/>
        </w:tblBorders>
      </w:tblPr>
      <w:tblGrid>
        <w:gridCol w:w="180"/>
        <w:gridCol w:w="9180"/>
      </w:tblGrid>
      <w:tr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5A800" w:val="clear"/>
          </w:tcPr>
          <w:p>
            <w:r>
              <w:t xml:space="preserve"/>
            </w:r>
          </w:p>
        </w:tc>
        <w:tc>
          <w:tcPr>
            <w:tcW w:type="dxa" w:w="9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00"/>
              <w:right w:type="dxa" w:w="200"/>
            </w:tcMar>
          </w:tcPr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Residential Solar</w:t>
            </w:r>
          </w:p>
          <w:p>
            <w:pPr>
              <w:spacing w:after="120"/>
            </w:pPr>
            <w:r>
              <w:rPr>
                <w:rFonts w:ascii="Poppins" w:cs="Poppins" w:eastAsia="Poppins" w:hAnsi="Poppins"/>
                <w:i/>
                <w:iCs/>
                <w:color w:val="E5A800"/>
                <w:sz w:val="20"/>
                <w:szCs w:val="20"/>
              </w:rPr>
              <w:t xml:space="preserve">Cash Flow Engine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Solar home systems and backup power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Energy-efficiency installations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3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Fast revenue cycles to fund operations and expansion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SOLAR DRYER PROTOTYPES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Three field-tested designs sized to different farmer segments — from smallholders to cooperatives and agro-processing hubs.</w:t>
      </w:r>
    </w:p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7EC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pPr>
              <w:spacing w:after="4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85A40"/>
                <w:sz w:val="40"/>
                <w:szCs w:val="40"/>
              </w:rPr>
              <w:t xml:space="preserve">15 KG</w:t>
            </w:r>
          </w:p>
          <w:p>
            <w:pPr>
              <w:spacing w:after="8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2"/>
                <w:szCs w:val="22"/>
              </w:rPr>
              <w:t xml:space="preserve">Cabinet Dryer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color w:val="5C5C5C"/>
                <w:sz w:val="18"/>
                <w:szCs w:val="18"/>
              </w:rPr>
              <w:t xml:space="preserve">For smallholders and household agro-processors.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D6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pPr>
              <w:spacing w:after="4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85A40"/>
                <w:sz w:val="40"/>
                <w:szCs w:val="40"/>
              </w:rPr>
              <w:t xml:space="preserve">50 KG</w:t>
            </w:r>
          </w:p>
          <w:p>
            <w:pPr>
              <w:spacing w:after="8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2"/>
                <w:szCs w:val="22"/>
              </w:rPr>
              <w:t xml:space="preserve">Cabinet Dryer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color w:val="5C5C5C"/>
                <w:sz w:val="18"/>
                <w:szCs w:val="18"/>
              </w:rPr>
              <w:t xml:space="preserve">For farmer groups and small cooperatives.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4F8EC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pPr>
              <w:spacing w:after="4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85A40"/>
                <w:sz w:val="40"/>
                <w:szCs w:val="40"/>
              </w:rPr>
              <w:t xml:space="preserve">300 KG</w:t>
            </w:r>
          </w:p>
          <w:p>
            <w:pPr>
              <w:spacing w:after="8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2"/>
                <w:szCs w:val="22"/>
              </w:rPr>
              <w:t xml:space="preserve">Greenhouse Dryer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color w:val="5C5C5C"/>
                <w:sz w:val="18"/>
                <w:szCs w:val="18"/>
              </w:rPr>
              <w:t xml:space="preserve">For cooperatives and commercial hubs.</w:t>
            </w:r>
          </w:p>
        </w:tc>
      </w:tr>
    </w:tbl>
    <w:p>
      <w:pPr>
        <w:spacing w:after="160" w:before="160"/>
      </w:pPr>
      <w:r>
        <w:t xml:space="preserve"/>
      </w:r>
    </w:p>
    <w:p>
      <w:pPr>
        <w:spacing w:after="120" w:before="120"/>
        <w:jc w:val="center"/>
      </w:pPr>
      <w:r>
        <w:drawing>
          <wp:inline distT="0" distB="0" distL="0" distR="0">
            <wp:extent cx="4381500" cy="3286125"/>
            <wp:effectExtent t="0" r="0" b="0" l="0"/>
            <wp:docPr id="1" name="p2.jpg" descr="p2.jpg" title="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Poppins" w:cs="Poppins" w:eastAsia="Poppins" w:hAnsi="Poppins"/>
          <w:i/>
          <w:iCs/>
          <w:color w:val="5C5C5C"/>
          <w:sz w:val="18"/>
          <w:szCs w:val="18"/>
        </w:rPr>
        <w:t xml:space="preserve">Commissioned inverter and battery bank — completed installation</w:t>
      </w:r>
    </w:p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BUSINESS MODEL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Sundara operates a </w:t>
      </w:r>
      <w:r>
        <w:rPr>
          <w:rFonts w:ascii="Poppins" w:cs="Poppins" w:eastAsia="Poppins" w:hAnsi="Poppins"/>
          <w:b/>
          <w:bCs/>
          <w:color w:val="F85A40"/>
          <w:sz w:val="22"/>
          <w:szCs w:val="22"/>
        </w:rPr>
        <w:t xml:space="preserve">dual-purpose business model</w:t>
      </w:r>
      <w:r>
        <w:rPr>
          <w:rFonts w:ascii="Poppins" w:cs="Poppins" w:eastAsia="Poppins" w:hAnsi="Poppins"/>
          <w:sz w:val="22"/>
          <w:szCs w:val="22"/>
        </w:rPr>
        <w:t xml:space="preserve">: a high-impact agricultural value-addition platform, powered by a self-sustaining installation revenue engine.</w:t>
      </w:r>
    </w:p>
    <w:p>
      <w:pPr>
        <w:spacing w:after="120" w:before="12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Impact engine: solar drying systems that transform agricultural value chains and reduce food waste.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Revenue engine: solar installations for farmers and homes that produce immediate income and stabilise operations.</w:t>
      </w:r>
    </w:p>
    <w:p>
      <w:pPr>
        <w:spacing w:after="80" w:before="80"/>
      </w:pPr>
      <w:r>
        <w:t xml:space="preserve"/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Residential and farmer installations provide stable cash flow, enabling Sundara to invest in scaling solar drying infrastructure, developing partnerships, and expanding market reach.</w:t>
      </w:r>
    </w:p>
    <w:p>
      <w:pPr>
        <w:spacing w:after="200" w:before="200"/>
      </w:pPr>
      <w:r>
        <w:t xml:space="preserve"/>
      </w:r>
    </w:p>
    <w:p>
      <w:pPr>
        <w:pStyle w:val="Heading2"/>
        <w:spacing w:after="80" w:before="240"/>
      </w:pPr>
      <w:r>
        <w:rPr>
          <w:rFonts w:ascii="Poppins" w:cs="Poppins" w:eastAsia="Poppins" w:hAnsi="Poppins"/>
          <w:b/>
          <w:bCs/>
          <w:color w:val="1A1A1A"/>
          <w:sz w:val="26"/>
          <w:szCs w:val="26"/>
        </w:rPr>
        <w:t xml:space="preserve">Market Opportunity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Agriculture: high post-harvest losses represent a major economic gap across African food systems.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Renewable energy: rising demand for off-grid and decentralised solar across rural and peri-urban Africa.</w:t>
      </w:r>
    </w:p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TRACTION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Completed solar installations for farmers and households across Kenya.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Ongoing engagement with agricultural communities and farmer networks.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Active development and field testing of Sundara-designed solar dryers (15 kg, 50 kg, 300 kg).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Established R&amp;D partnerships with the University of Hohenheim and INNOTECH Technologies (Germany).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Founders bring 400+ kWp of installed solar capacity across 30+ solarized institutions.</w:t>
      </w:r>
    </w:p>
    <w:p>
      <w:pPr>
        <w:spacing w:after="160" w:before="160"/>
      </w:pPr>
      <w:r>
        <w:t xml:space="preserve"/>
      </w:r>
    </w:p>
    <w:p>
      <w:pPr>
        <w:spacing w:after="120" w:before="120"/>
        <w:jc w:val="center"/>
      </w:pPr>
      <w:r>
        <w:drawing>
          <wp:inline distT="0" distB="0" distL="0" distR="0">
            <wp:extent cx="3238500" cy="4314825"/>
            <wp:effectExtent t="0" r="0" b="0" l="0"/>
            <wp:docPr id="1" name="p5.jpg" descr="p5.jpg" title="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Poppins" w:cs="Poppins" w:eastAsia="Poppins" w:hAnsi="Poppins"/>
          <w:i/>
          <w:iCs/>
          <w:color w:val="5C5C5C"/>
          <w:sz w:val="18"/>
          <w:szCs w:val="18"/>
        </w:rPr>
        <w:t xml:space="preserve">Rooftop solar installation, Nairobi metro</w:t>
      </w:r>
    </w:p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LEADERSHIP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EDEDED" w:sz="4"/>
          <w:left w:val="single" w:color="EDEDED" w:sz="4"/>
          <w:bottom w:val="single" w:color="EDEDED" w:sz="4"/>
          <w:right w:val="single" w:color="EDEDED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DEDED" w:sz="4"/>
              <w:left w:val="single" w:color="EDEDED" w:sz="4"/>
              <w:bottom w:val="single" w:color="EDEDED" w:sz="4"/>
              <w:right w:val="single" w:color="EDEDED" w:sz="4"/>
            </w:tcBorders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Benaiah Namunyu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b/>
                <w:bCs/>
                <w:color w:val="F85A40"/>
                <w:sz w:val="20"/>
                <w:szCs w:val="20"/>
              </w:rPr>
              <w:t xml:space="preserve">Co-Founder &amp; CEO  ·  Business Development</w:t>
            </w:r>
          </w:p>
          <w:p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Technical Sales Lead at Sentinel Energy, one of Kenya's growing renewable energy companies. Deep field experience across Kenya's solar and off-grid energy markets, with a track record of building relationships with farmers, cooperatives, and institutional buyers.</w:t>
            </w:r>
          </w:p>
        </w:tc>
      </w:tr>
    </w:tbl>
    <w:p>
      <w:pPr>
        <w:spacing w:after="120" w:before="120"/>
      </w:pPr>
      <w:r>
        <w:t xml:space="preserve"/>
      </w:r>
    </w:p>
    <w:tbl>
      <w:tblPr>
        <w:tblW w:type="dxa" w:w="9360"/>
        <w:tblBorders>
          <w:top w:val="single" w:color="EDEDED" w:sz="4"/>
          <w:left w:val="single" w:color="EDEDED" w:sz="4"/>
          <w:bottom w:val="single" w:color="EDEDED" w:sz="4"/>
          <w:right w:val="single" w:color="EDEDED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DEDED" w:sz="4"/>
              <w:left w:val="single" w:color="EDEDED" w:sz="4"/>
              <w:bottom w:val="single" w:color="EDEDED" w:sz="4"/>
              <w:right w:val="single" w:color="EDEDED" w:sz="4"/>
            </w:tcBorders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Faizal Toloi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b/>
                <w:bCs/>
                <w:color w:val="F85A40"/>
                <w:sz w:val="20"/>
                <w:szCs w:val="20"/>
              </w:rPr>
              <w:t xml:space="preserve">Co-Founder  ·  Technical Lead</w:t>
            </w:r>
          </w:p>
          <w:p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Technical development lead. Specialist in solar system design and installation, overseeing Sundara's solar drying projects and productive-use installations from engineering through commissioning.</w:t>
            </w:r>
          </w:p>
        </w:tc>
      </w:tr>
    </w:tbl>
    <w:p>
      <w:pPr>
        <w:spacing w:after="160" w:before="160"/>
      </w:pPr>
      <w:r>
        <w:t xml:space="preserve"/>
      </w:r>
    </w:p>
    <w:p>
      <w:pPr>
        <w:pStyle w:val="Heading2"/>
        <w:spacing w:after="80" w:before="240"/>
      </w:pPr>
      <w:r>
        <w:rPr>
          <w:rFonts w:ascii="Poppins" w:cs="Poppins" w:eastAsia="Poppins" w:hAnsi="Poppins"/>
          <w:b/>
          <w:bCs/>
          <w:color w:val="1A1A1A"/>
          <w:sz w:val="26"/>
          <w:szCs w:val="26"/>
        </w:rPr>
        <w:t xml:space="preserve">Our Team in the Field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120" w:before="120"/>
              <w:jc w:val="center"/>
            </w:pPr>
            <w:r>
              <w:drawing>
                <wp:inline distT="0" distB="0" distL="0" distR="0">
                  <wp:extent cx="2857500" cy="3810000"/>
                  <wp:effectExtent t="0" r="0" b="0" l="0"/>
                  <wp:docPr id="1" name="p3.jpg" descr="p3.jpg" title="p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120" w:before="120"/>
              <w:jc w:val="center"/>
            </w:pPr>
            <w:r>
              <w:drawing>
                <wp:inline distT="0" distB="0" distL="0" distR="0">
                  <wp:extent cx="2857500" cy="3810000"/>
                  <wp:effectExtent t="0" r="0" b="0" l="0"/>
                  <wp:docPr id="1" name="p4.jpg" descr="p4.jpg" title="p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COMPETITIVE ADVANTAGE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Integrated agriculture + renewable energy expertise under one roof.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Income-generating focus — not energy access alone.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Dual-engine model that generates cash while building long-term impact infrastructure.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Strong grassroots engagement with farmers and rural institutions.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Scalable across multiple agricultural value chains and geographies.</w:t>
      </w:r>
    </w:p>
    <w:p>
      <w:pPr>
        <w:spacing w:after="160" w:before="160"/>
      </w:pPr>
      <w:r>
        <w:t xml:space="preserv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GROWTH STRATEGY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Scale solar drying through farmer groups, cooperatives, and school-based hubs.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Expand solar irrigation and productive-use energy across rural regions.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Strengthen partnerships with agricultural aggregators and market actors.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Develop structured off-take and market linkages for dried products.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Grow residential and farmer solar installations as a revenue stabiliser.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Expand across key agricultural regions in Kenya and East Africa.</w:t>
      </w:r>
    </w:p>
    <w:p>
      <w:r>
        <w:br w:type="page"/>
      </w:r>
    </w:p>
    <w:p>
      <w:pPr>
        <w:pStyle w:val="Heading1"/>
        <w:pBdr>
          <w:bottom w:val="single" w:color="F85A40" w:sz="12" w:space="6"/>
        </w:pBdr>
        <w:spacing w:after="160" w:before="360"/>
      </w:pPr>
      <w:r>
        <w:rPr>
          <w:rFonts w:ascii="Poppins" w:cs="Poppins" w:eastAsia="Poppins" w:hAnsi="Poppins"/>
          <w:b/>
          <w:bCs/>
          <w:color w:val="F85A40"/>
          <w:sz w:val="36"/>
          <w:szCs w:val="36"/>
        </w:rPr>
        <w:t xml:space="preserve">INVESTMENT OPPORTUNITY</w:t>
      </w:r>
    </w:p>
    <w:p>
      <w:pPr>
        <w:spacing w:after="60" w:before="60" w:line="300"/>
      </w:pPr>
      <w:r>
        <w:rPr>
          <w:rFonts w:ascii="Poppins" w:cs="Poppins" w:eastAsia="Poppins" w:hAnsi="Poppins"/>
          <w:sz w:val="22"/>
          <w:szCs w:val="22"/>
        </w:rPr>
        <w:t xml:space="preserve">Sundara Africa presents an opportunity to invest in a scalable climate-smart agribusiness tackling two critical challenges — food loss and rural energy access — with a built-in commercial revenue engine that reduces investment risk while enabling long-term scalability and measurable impact.</w:t>
      </w:r>
    </w:p>
    <w:p>
      <w:pPr>
        <w:spacing w:after="120" w:before="120"/>
      </w:pPr>
      <w:r>
        <w:t xml:space="preserve"/>
      </w:r>
    </w:p>
    <w:p>
      <w:pPr>
        <w:pStyle w:val="Heading2"/>
        <w:spacing w:after="80" w:before="240"/>
      </w:pPr>
      <w:r>
        <w:rPr>
          <w:rFonts w:ascii="Poppins" w:cs="Poppins" w:eastAsia="Poppins" w:hAnsi="Poppins"/>
          <w:b/>
          <w:bCs/>
          <w:color w:val="1A1A1A"/>
          <w:sz w:val="26"/>
          <w:szCs w:val="26"/>
        </w:rPr>
        <w:t xml:space="preserve">Use of Funds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Scale solar drying infrastructure and pilot hubs.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Expand field operations and installation capacity.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Strengthen market linkages for agricultural products.</w:t>
      </w:r>
    </w:p>
    <w:p>
      <w:pPr>
        <w:pStyle w:val="ListParagraph"/>
        <w:numPr>
          <w:ilvl w:val="0"/>
          <w:numId w:val="2"/>
        </w:numPr>
        <w:spacing w:after="40" w:before="40" w:line="29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Support working capital and growth execution.</w:t>
      </w:r>
    </w:p>
    <w:p>
      <w:pPr>
        <w:spacing w:after="240" w:before="24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5A40" w:val="clear"/>
            <w:tcMar>
              <w:top w:type="dxa" w:w="320"/>
              <w:left w:type="dxa" w:w="320"/>
              <w:bottom w:type="dxa" w:w="320"/>
              <w:right w:type="dxa" w:w="320"/>
            </w:tcMar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0"/>
                <w:szCs w:val="20"/>
              </w:rPr>
              <w:t xml:space="preserve">LET'S BUILD TOGETHER</w:t>
            </w:r>
          </w:p>
          <w:p>
            <w:pPr>
              <w:spacing w:after="16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40"/>
                <w:szCs w:val="40"/>
              </w:rPr>
              <w:t xml:space="preserve">Contact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Benaiah Namunyu</w:t>
            </w:r>
          </w:p>
          <w:p>
            <w:pPr>
              <w:spacing w:after="160"/>
            </w:pPr>
            <w:r>
              <w:rPr>
                <w:rFonts w:ascii="Poppins" w:cs="Poppins" w:eastAsia="Poppins" w:hAnsi="Poppins"/>
                <w:color w:val="FFF7EC"/>
                <w:sz w:val="22"/>
                <w:szCs w:val="22"/>
              </w:rPr>
              <w:t xml:space="preserve">Co-Founder &amp; CEO, Sundara Africa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color w:val="FFFFFF"/>
                <w:sz w:val="22"/>
                <w:szCs w:val="22"/>
              </w:rPr>
              <w:t xml:space="preserve">Nairobi, Kenya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color w:val="FFFFFF"/>
                <w:sz w:val="22"/>
                <w:szCs w:val="22"/>
              </w:rPr>
              <w:t xml:space="preserve">sundaraafrica@gmail.com  ·  benaiahnamunnyu@gmail.com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color w:val="FFFFFF"/>
                <w:sz w:val="22"/>
                <w:szCs w:val="22"/>
              </w:rPr>
              <w:t xml:space="preserve">+254 701 028 284</w:t>
            </w:r>
          </w:p>
          <w:p>
            <w:r>
              <w:rPr>
                <w:rFonts w:ascii="Poppins" w:cs="Poppins" w:eastAsia="Poppins" w:hAnsi="Poppins"/>
                <w:b/>
                <w:bCs/>
                <w:color w:val="FFFFFF"/>
                <w:sz w:val="22"/>
                <w:szCs w:val="22"/>
              </w:rPr>
              <w:t xml:space="preserve">sundara.africa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Poppins" w:cs="Poppins" w:eastAsia="Poppins" w:hAnsi="Poppins"/>
        <w:color w:val="5C5C5C"/>
        <w:sz w:val="16"/>
        <w:szCs w:val="16"/>
      </w:rPr>
      <w:t xml:space="preserve">sundara.africa   ·   sundaraafrica@gmail.com</w:t>
    </w:r>
    <w:r>
      <w:rPr>
        <w:rFonts w:ascii="Poppins" w:cs="Poppins" w:eastAsia="Poppins" w:hAnsi="Poppins"/>
        <w:color w:val="5C5C5C"/>
        <w:sz w:val="16"/>
        <w:szCs w:val="16"/>
      </w:rPr>
      <w:t xml:space="preserve">	Page </w:t>
    </w:r>
    <w:r>
      <w:rPr>
        <w:rFonts w:ascii="Poppins" w:cs="Poppins" w:eastAsia="Poppins" w:hAnsi="Poppins"/>
        <w:color w:val="5C5C5C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360"/>
      </w:tabs>
    </w:pPr>
    <w:r>
      <w:rPr>
        <w:rFonts w:ascii="Poppins" w:cs="Poppins" w:eastAsia="Poppins" w:hAnsi="Poppins"/>
        <w:b/>
        <w:bCs/>
        <w:color w:val="F85A40"/>
        <w:sz w:val="16"/>
        <w:szCs w:val="16"/>
      </w:rPr>
      <w:t xml:space="preserve">SUNDARA AFRICA</w:t>
    </w:r>
    <w:r>
      <w:rPr>
        <w:rFonts w:ascii="Poppins" w:cs="Poppins" w:eastAsia="Poppins" w:hAnsi="Poppins"/>
        <w:color w:val="5C5C5C"/>
        <w:sz w:val="16"/>
        <w:szCs w:val="16"/>
      </w:rPr>
      <w:t xml:space="preserve">	Company Profile ·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■"/>
      <w:lvlJc w:val="left"/>
      <w:pPr>
        <w:ind w:left="480" w:hanging="260"/>
      </w:pPr>
      <w:rPr>
        <w:rFonts w:ascii="Poppins" w:cs="Poppins" w:eastAsia="Poppins" w:hAnsi="Poppins"/>
        <w:color w:val="F85A4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Poppins" w:cs="Poppins" w:eastAsia="Poppins" w:hAnsi="Poppins"/>
      <w:b/>
      <w:bCs/>
      <w:color w:val="F85A40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Poppins" w:cs="Poppins" w:eastAsia="Poppins" w:hAnsi="Poppins"/>
      <w:b/>
      <w:bCs/>
      <w:color w:val="1A1A1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ec8af2cae6cf6878c6bc933c6d65903a4225f66.png"/><Relationship Id="rId10" Type="http://schemas.openxmlformats.org/officeDocument/2006/relationships/image" Target="media/ca07c6ef3ef50cac42d2456246116600a498475e.jpg"/><Relationship Id="rId11" Type="http://schemas.openxmlformats.org/officeDocument/2006/relationships/image" Target="media/6a5207c762d345bb8b98ea0ca6cbed230854d994.jpg"/><Relationship Id="rId12" Type="http://schemas.openxmlformats.org/officeDocument/2006/relationships/image" Target="media/73487bb883def3d4fadc09d07f51c7c7bba2c1e3.jpg"/><Relationship Id="rId13" Type="http://schemas.openxmlformats.org/officeDocument/2006/relationships/image" Target="media/304422c81d545980f834d6ece7816bf86c5eb5d0.jpg"/><Relationship Id="rId14" Type="http://schemas.openxmlformats.org/officeDocument/2006/relationships/image" Target="media/e41896b08a7e487ff70394fd0be9f5909c3324e3.jp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Sundara Africa — Company Profile 2026</dc:title>
  <dc:creator>Sundara Africa</dc:creator>
  <cp:lastModifiedBy>Un-named</cp:lastModifiedBy>
  <cp:revision>1</cp:revision>
  <dcterms:created xsi:type="dcterms:W3CDTF">2026-07-05T20:42:19.951Z</dcterms:created>
  <dcterms:modified xsi:type="dcterms:W3CDTF">2026-07-05T20:42:19.951Z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