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drawing>
          <wp:inline distT="0" distB="0" distL="0" distR="0">
            <wp:extent cx="1238250" cy="666750"/>
            <wp:effectExtent t="0" r="0" b="0" l="0"/>
            <wp:docPr id="1" name="logo" descr="Sundara Africa logo" title="Sundara Af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rHeight w:val="160" w:hRule="exact"/>
        </w:trP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85A40" w:val="clear"/>
          </w:tcPr>
          <w:p>
            <w:r>
              <w:rPr>
                <w:sz w:val="4"/>
                <w:szCs w:val="4"/>
              </w:rPr>
              <w:t xml:space="preserve"> 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C845" w:val="clear"/>
          </w:tcPr>
          <w:p>
            <w:r>
              <w:rPr>
                <w:sz w:val="4"/>
                <w:szCs w:val="4"/>
              </w:rPr>
              <w:t xml:space="preserve"> 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C16B" w:val="clear"/>
          </w:tcPr>
          <w:p>
            <w:r>
              <w:rPr>
                <w:sz w:val="4"/>
                <w:szCs w:val="4"/>
              </w:rPr>
              <w:t xml:space="preserve"> </w:t>
            </w:r>
          </w:p>
        </w:tc>
      </w:tr>
    </w:tbl>
    <w:p>
      <w:pPr>
        <w:spacing w:after="100" w:before="400"/>
      </w:pPr>
      <w:r>
        <w:rPr>
          <w:rFonts w:ascii="Poppins" w:cs="Poppins" w:eastAsia="Poppins" w:hAnsi="Poppins"/>
          <w:b/>
          <w:bCs/>
          <w:color w:val="F85A40"/>
          <w:spacing w:val="40"/>
          <w:sz w:val="20"/>
          <w:szCs w:val="20"/>
        </w:rPr>
        <w:t xml:space="preserve">SOLAR SYSTEMS BROCHURE 2026</w:t>
      </w:r>
    </w:p>
    <w:p>
      <w:pPr>
        <w:spacing w:after="160" w:before="60"/>
      </w:pPr>
      <w:r>
        <w:rPr>
          <w:rFonts w:ascii="Poppins" w:cs="Poppins" w:eastAsia="Poppins" w:hAnsi="Poppins"/>
          <w:b/>
          <w:bCs/>
          <w:color w:val="1A1A1A"/>
          <w:sz w:val="60"/>
          <w:szCs w:val="60"/>
        </w:rPr>
        <w:t xml:space="preserve">Cut your power bill.
Own your energy.</w:t>
      </w:r>
    </w:p>
    <w:p>
      <w:pPr>
        <w:spacing w:after="60" w:before="60" w:line="300"/>
      </w:pPr>
      <w:r>
        <w:rPr>
          <w:rFonts w:ascii="Poppins" w:cs="Poppins" w:eastAsia="Poppins" w:hAnsi="Poppins"/>
          <w:color w:val="5C5C5C"/>
          <w:sz w:val="24"/>
          <w:szCs w:val="24"/>
        </w:rPr>
        <w:t xml:space="preserve">Quality solar for homes, businesses and industry across Kenya — designed, installed and serviced by Sundara Africa.</w:t>
      </w:r>
    </w:p>
    <w:p>
      <w:pPr>
        <w:spacing w:before="400"/>
      </w:pPr>
      <w:r>
        <w:drawing>
          <wp:inline distT="0" distB="0" distL="0" distR="0">
            <wp:extent cx="4953000" cy="2857500"/>
            <wp:effectExtent t="0" r="0" b="0" l="0"/>
            <wp:docPr id="1" name="hero" descr="Sundara Africa rooftop solar installation" title="Rooftop so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"/>
      </w:pPr>
      <w:r>
        <w:rPr>
          <w:rFonts w:ascii="Poppins" w:cs="Poppins" w:eastAsia="Poppins" w:hAnsi="Poppins"/>
          <w:b/>
          <w:bCs/>
          <w:color w:val="5C5C5C"/>
          <w:sz w:val="20"/>
          <w:szCs w:val="20"/>
        </w:rPr>
        <w:t xml:space="preserve">400+ kWp deployed · 30+ institutions served · Nairobi, Kenya</w:t>
      </w:r>
    </w:p>
    <w:p>
      <w:r>
        <w:br w:type="page"/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F85A40"/>
          <w:spacing w:val="30"/>
          <w:sz w:val="18"/>
          <w:szCs w:val="18"/>
        </w:rPr>
        <w:t xml:space="preserve">WHY SOLAR, WHY NOW</w:t>
      </w:r>
    </w:p>
    <w:p>
      <w:pPr>
        <w:spacing w:after="120" w:before="240"/>
      </w:pPr>
      <w:r>
        <w:rPr>
          <w:rFonts w:ascii="Poppins" w:cs="Poppins" w:eastAsia="Poppins" w:hAnsi="Poppins"/>
          <w:b/>
          <w:bCs/>
          <w:color w:val="1A1A1A"/>
          <w:sz w:val="32"/>
          <w:szCs w:val="32"/>
        </w:rPr>
        <w:t xml:space="preserve">Electricity is a cost. Solar is an asset.</w:t>
      </w:r>
    </w:p>
    <w:p>
      <w:pPr>
        <w:spacing w:after="60" w:before="60" w:line="300"/>
      </w:pPr>
      <w:r>
        <w:rPr>
          <w:rFonts w:ascii="Poppins" w:cs="Poppins" w:eastAsia="Poppins" w:hAnsi="Poppins"/>
          <w:color w:val="5C5C5C"/>
          <w:sz w:val="22"/>
          <w:szCs w:val="22"/>
        </w:rPr>
        <w:t xml:space="preserve">Kenyan households and businesses face rising KPLC tariffs, unreliable supply and expensive diesel backup. A quality solar system turns a monthly bill into a one-time investment that pays back in a few years and keeps producing for decades.</w:t>
      </w:r>
    </w:p>
    <w:p>
      <w:pPr>
        <w:spacing w:after="200" w:before="2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E2D9C7" w:sz="4"/>
              <w:left w:val="single" w:color="E2D9C7" w:sz="4"/>
              <w:bottom w:val="single" w:color="E2D9C7" w:sz="4"/>
              <w:right w:val="single" w:color="E2D9C7" w:sz="4"/>
            </w:tcBorders>
            <w:shd w:fill="FFE6D9" w:val="clear"/>
            <w:tcMar>
              <w:top w:type="dxa" w:w="180"/>
              <w:left w:type="dxa" w:w="160"/>
              <w:bottom w:type="dxa" w:w="180"/>
              <w:right w:type="dxa" w:w="16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1A1A1A"/>
                <w:sz w:val="32"/>
                <w:szCs w:val="32"/>
              </w:rPr>
              <w:t xml:space="preserve">40–70%</w:t>
            </w:r>
          </w:p>
          <w:p>
            <w:pPr>
              <w:spacing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18"/>
                <w:szCs w:val="18"/>
              </w:rPr>
              <w:t xml:space="preserve">Reduction in electricity spend</w:t>
            </w:r>
          </w:p>
        </w:tc>
        <w:tc>
          <w:tcPr>
            <w:tcW w:type="dxa" w:w="2340"/>
            <w:tcBorders>
              <w:top w:val="single" w:color="E2D9C7" w:sz="4"/>
              <w:left w:val="single" w:color="E2D9C7" w:sz="4"/>
              <w:bottom w:val="single" w:color="E2D9C7" w:sz="4"/>
              <w:right w:val="single" w:color="E2D9C7" w:sz="4"/>
            </w:tcBorders>
            <w:shd w:fill="FFF3D0" w:val="clear"/>
            <w:tcMar>
              <w:top w:type="dxa" w:w="180"/>
              <w:left w:type="dxa" w:w="160"/>
              <w:bottom w:type="dxa" w:w="180"/>
              <w:right w:type="dxa" w:w="16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1A1A1A"/>
                <w:sz w:val="32"/>
                <w:szCs w:val="32"/>
              </w:rPr>
              <w:t xml:space="preserve">3–5 yrs</w:t>
            </w:r>
          </w:p>
          <w:p>
            <w:pPr>
              <w:spacing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18"/>
                <w:szCs w:val="18"/>
              </w:rPr>
              <w:t xml:space="preserve">Typical system payback</w:t>
            </w:r>
          </w:p>
        </w:tc>
        <w:tc>
          <w:tcPr>
            <w:tcW w:type="dxa" w:w="2340"/>
            <w:tcBorders>
              <w:top w:val="single" w:color="E2D9C7" w:sz="4"/>
              <w:left w:val="single" w:color="E2D9C7" w:sz="4"/>
              <w:bottom w:val="single" w:color="E2D9C7" w:sz="4"/>
              <w:right w:val="single" w:color="E2D9C7" w:sz="4"/>
            </w:tcBorders>
            <w:shd w:fill="D6F3E4" w:val="clear"/>
            <w:tcMar>
              <w:top w:type="dxa" w:w="180"/>
              <w:left w:type="dxa" w:w="160"/>
              <w:bottom w:type="dxa" w:w="180"/>
              <w:right w:type="dxa" w:w="16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1A1A1A"/>
                <w:sz w:val="32"/>
                <w:szCs w:val="32"/>
              </w:rPr>
              <w:t xml:space="preserve">25 yrs</w:t>
            </w:r>
          </w:p>
          <w:p>
            <w:pPr>
              <w:spacing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18"/>
                <w:szCs w:val="18"/>
              </w:rPr>
              <w:t xml:space="preserve">Panel performance warranty</w:t>
            </w:r>
          </w:p>
        </w:tc>
        <w:tc>
          <w:tcPr>
            <w:tcW w:type="dxa" w:w="2340"/>
            <w:tcBorders>
              <w:top w:val="single" w:color="E2D9C7" w:sz="4"/>
              <w:left w:val="single" w:color="E2D9C7" w:sz="4"/>
              <w:bottom w:val="single" w:color="E2D9C7" w:sz="4"/>
              <w:right w:val="single" w:color="E2D9C7" w:sz="4"/>
            </w:tcBorders>
            <w:shd w:fill="FFF7EC" w:val="clear"/>
            <w:tcMar>
              <w:top w:type="dxa" w:w="180"/>
              <w:left w:type="dxa" w:w="160"/>
              <w:bottom w:type="dxa" w:w="180"/>
              <w:right w:type="dxa" w:w="16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1A1A1A"/>
                <w:sz w:val="32"/>
                <w:szCs w:val="32"/>
              </w:rPr>
              <w:t xml:space="preserve">0 KES</w:t>
            </w:r>
          </w:p>
          <w:p>
            <w:pPr>
              <w:spacing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18"/>
                <w:szCs w:val="18"/>
              </w:rPr>
              <w:t xml:space="preserve">Cost of a Sundara site visit</w:t>
            </w:r>
          </w:p>
        </w:tc>
      </w:tr>
    </w:tbl>
    <w:p>
      <w:r>
        <w:br w:type="page"/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F85A40"/>
          <w:spacing w:val="30"/>
          <w:sz w:val="18"/>
          <w:szCs w:val="18"/>
        </w:rPr>
        <w:t xml:space="preserve">FOR HOMES</w:t>
      </w:r>
    </w:p>
    <w:p>
      <w:pPr>
        <w:spacing w:after="120" w:before="240"/>
      </w:pPr>
      <w:r>
        <w:rPr>
          <w:rFonts w:ascii="Poppins" w:cs="Poppins" w:eastAsia="Poppins" w:hAnsi="Poppins"/>
          <w:b/>
          <w:bCs/>
          <w:color w:val="1A1A1A"/>
          <w:sz w:val="32"/>
          <w:szCs w:val="32"/>
        </w:rPr>
        <w:t xml:space="preserve">Residential Solar</w:t>
      </w:r>
    </w:p>
    <w:p>
      <w:pPr>
        <w:spacing w:after="60" w:before="60" w:line="300"/>
      </w:pPr>
      <w:r>
        <w:rPr>
          <w:rFonts w:ascii="Poppins" w:cs="Poppins" w:eastAsia="Poppins" w:hAnsi="Poppins"/>
          <w:color w:val="5C5C5C"/>
          <w:sz w:val="22"/>
          <w:szCs w:val="22"/>
        </w:rPr>
        <w:t xml:space="preserve">Cut your KPLC bill, keep the lights on during blackouts, and turn your roof into a 25-year asset. We design, install and maintain quality solar for Kenyan homes.</w:t>
      </w:r>
    </w:p>
    <w:p>
      <w:pPr>
        <w:spacing w:after="80" w:before="160"/>
      </w:pPr>
      <w:r>
        <w:rPr>
          <w:rFonts w:ascii="Poppins" w:cs="Poppins" w:eastAsia="Poppins" w:hAnsi="Poppins"/>
          <w:b/>
          <w:bCs/>
          <w:color w:val="F85A40"/>
          <w:sz w:val="24"/>
          <w:szCs w:val="24"/>
        </w:rPr>
        <w:t xml:space="preserve">What you get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Save KES 8,000 – 25,000 per month on electricity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Silent backup power — no more generator fuel and noise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Payback in 3 – 5 years, 25-year panel warranty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Boost property value with a clean-energy upgrade</w:t>
      </w:r>
    </w:p>
    <w:p>
      <w:pPr>
        <w:spacing w:before="200"/>
      </w:pPr>
      <w:r>
        <w:rPr>
          <w:rFonts w:ascii="Poppins" w:cs="Poppins" w:eastAsia="Poppins" w:hAnsi="Poppins"/>
          <w:b/>
          <w:bCs/>
          <w:color w:val="1A1A1A"/>
          <w:sz w:val="22"/>
          <w:szCs w:val="22"/>
        </w:rPr>
        <w:t xml:space="preserve">Packages &amp; typical sizing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F85A40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85A40"/>
                <w:sz w:val="16"/>
                <w:szCs w:val="16"/>
              </w:rPr>
              <w:t xml:space="preserve">1.5 – 3 KW · FROM KES 250K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Home Essentials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1–2 bedroom · lights, TV, fridge, Wi-Fi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Tier-1 solar panels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Hybrid inverter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Lithium battery backup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Full installation &amp; commissioning</w:t>
            </w:r>
          </w:p>
        </w:tc>
        <w:tc>
          <w:tcPr>
            <w:tcW w:type="dxa" w:w="3120"/>
            <w:tcBorders>
              <w:top w:val="single" w:color="FFC845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FC845"/>
                <w:sz w:val="16"/>
                <w:szCs w:val="16"/>
              </w:rPr>
              <w:t xml:space="preserve">4 – 6 KW · FROM KES 550K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Family Home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3–4 bedroom · whole-house daytime + backup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High-efficiency panels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Hybrid grid-tie inverter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Expanded lithium storage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Monitoring + 2-yr workmanship warranty</w:t>
            </w:r>
          </w:p>
        </w:tc>
        <w:tc>
          <w:tcPr>
            <w:tcW w:type="dxa" w:w="3120"/>
            <w:tcBorders>
              <w:top w:val="single" w:color="00C16B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0C16B"/>
                <w:sz w:val="16"/>
                <w:szCs w:val="16"/>
              </w:rPr>
              <w:t xml:space="preserve">8 – 15 KW · FROM KES 1.2M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Independence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Large home, borehole, off-grid or hybrid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Full off-grid / hybrid design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Borehole &amp; pump integration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Large lithium bank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Remote monitoring + priority support</w:t>
            </w:r>
          </w:p>
        </w:tc>
      </w:tr>
    </w:tbl>
    <w:p>
      <w:r>
        <w:br w:type="page"/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F85A40"/>
          <w:spacing w:val="30"/>
          <w:sz w:val="18"/>
          <w:szCs w:val="18"/>
        </w:rPr>
        <w:t xml:space="preserve">FOR BUSINESSES &amp; INSTITUTIONS</w:t>
      </w:r>
    </w:p>
    <w:p>
      <w:pPr>
        <w:spacing w:after="120" w:before="240"/>
      </w:pPr>
      <w:r>
        <w:rPr>
          <w:rFonts w:ascii="Poppins" w:cs="Poppins" w:eastAsia="Poppins" w:hAnsi="Poppins"/>
          <w:b/>
          <w:bCs/>
          <w:color w:val="1A1A1A"/>
          <w:sz w:val="32"/>
          <w:szCs w:val="32"/>
        </w:rPr>
        <w:t xml:space="preserve">Commercial Solar</w:t>
      </w:r>
    </w:p>
    <w:p>
      <w:pPr>
        <w:spacing w:after="60" w:before="60" w:line="300"/>
      </w:pPr>
      <w:r>
        <w:rPr>
          <w:rFonts w:ascii="Poppins" w:cs="Poppins" w:eastAsia="Poppins" w:hAnsi="Poppins"/>
          <w:color w:val="5C5C5C"/>
          <w:sz w:val="22"/>
          <w:szCs w:val="22"/>
        </w:rPr>
        <w:t xml:space="preserve">Slash operating costs for offices, schools, hospitals, hotels, retail and SMEs. Grid-tie and hybrid solar that pay back in 3 – 5 years and lock in energy costs for 25.</w:t>
      </w:r>
    </w:p>
    <w:p>
      <w:pPr>
        <w:spacing w:after="80" w:before="160"/>
      </w:pPr>
      <w:r>
        <w:rPr>
          <w:rFonts w:ascii="Poppins" w:cs="Poppins" w:eastAsia="Poppins" w:hAnsi="Poppins"/>
          <w:b/>
          <w:bCs/>
          <w:color w:val="F85A40"/>
          <w:sz w:val="24"/>
          <w:szCs w:val="24"/>
        </w:rPr>
        <w:t xml:space="preserve">What you get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Reduce electricity spend by 40 – 70%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Protect operations from outages and load-shedding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Strengthen ESG and sustainability reporting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Financing and lease-to-own options available</w:t>
      </w:r>
    </w:p>
    <w:p>
      <w:pPr>
        <w:spacing w:before="200"/>
      </w:pPr>
      <w:r>
        <w:rPr>
          <w:rFonts w:ascii="Poppins" w:cs="Poppins" w:eastAsia="Poppins" w:hAnsi="Poppins"/>
          <w:b/>
          <w:bCs/>
          <w:color w:val="1A1A1A"/>
          <w:sz w:val="22"/>
          <w:szCs w:val="22"/>
        </w:rPr>
        <w:t xml:space="preserve">Packages &amp; typical sizing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F85A40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85A40"/>
                <w:sz w:val="16"/>
                <w:szCs w:val="16"/>
              </w:rPr>
              <w:t xml:space="preserve">10 – 30 KWP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SME &amp; Retail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Shops, clinics, restaurants, small offices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Rooftop grid-tie solar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Optional battery backup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Net-metering ready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Performance monitoring</w:t>
            </w:r>
          </w:p>
        </w:tc>
        <w:tc>
          <w:tcPr>
            <w:tcW w:type="dxa" w:w="3120"/>
            <w:tcBorders>
              <w:top w:val="single" w:color="FFC845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FC845"/>
                <w:sz w:val="16"/>
                <w:szCs w:val="16"/>
              </w:rPr>
              <w:t xml:space="preserve">30 – 150 KWP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Institutional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Schools, hospitals, hotels, agri-processors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Structural roof assessment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Hybrid solar + battery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Generator integration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O&amp;M service contract</w:t>
            </w:r>
          </w:p>
        </w:tc>
        <w:tc>
          <w:tcPr>
            <w:tcW w:type="dxa" w:w="3120"/>
            <w:tcBorders>
              <w:top w:val="single" w:color="00C16B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0C16B"/>
                <w:sz w:val="16"/>
                <w:szCs w:val="16"/>
              </w:rPr>
              <w:t xml:space="preserve">150 – 500 KWP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Large Commercial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Manufacturing, cold storage, campuses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Custom engineering design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PPA / lease financing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SCADA-grade monitoring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24/7 support + annual audits</w:t>
            </w:r>
          </w:p>
        </w:tc>
      </w:tr>
    </w:tbl>
    <w:p>
      <w:r>
        <w:br w:type="page"/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F85A40"/>
          <w:spacing w:val="30"/>
          <w:sz w:val="18"/>
          <w:szCs w:val="18"/>
        </w:rPr>
        <w:t xml:space="preserve">FOR INDUSTRY &amp; AGRI-PROCESSING</w:t>
      </w:r>
    </w:p>
    <w:p>
      <w:pPr>
        <w:spacing w:after="120" w:before="240"/>
      </w:pPr>
      <w:r>
        <w:rPr>
          <w:rFonts w:ascii="Poppins" w:cs="Poppins" w:eastAsia="Poppins" w:hAnsi="Poppins"/>
          <w:b/>
          <w:bCs/>
          <w:color w:val="1A1A1A"/>
          <w:sz w:val="32"/>
          <w:szCs w:val="32"/>
        </w:rPr>
        <w:t xml:space="preserve">Industrial &amp; Productive-Use Solar</w:t>
      </w:r>
    </w:p>
    <w:p>
      <w:pPr>
        <w:spacing w:after="60" w:before="60" w:line="300"/>
      </w:pPr>
      <w:r>
        <w:rPr>
          <w:rFonts w:ascii="Poppins" w:cs="Poppins" w:eastAsia="Poppins" w:hAnsi="Poppins"/>
          <w:color w:val="5C5C5C"/>
          <w:sz w:val="22"/>
          <w:szCs w:val="22"/>
        </w:rPr>
        <w:t xml:space="preserve">Bankable MW-scale solar and productive-use systems for factories, agri-processors, irrigation and cold chains. Engineered for uptime, financed for growth.</w:t>
      </w:r>
    </w:p>
    <w:p>
      <w:pPr>
        <w:spacing w:after="80" w:before="160"/>
      </w:pPr>
      <w:r>
        <w:rPr>
          <w:rFonts w:ascii="Poppins" w:cs="Poppins" w:eastAsia="Poppins" w:hAnsi="Poppins"/>
          <w:b/>
          <w:bCs/>
          <w:color w:val="F85A40"/>
          <w:sz w:val="24"/>
          <w:szCs w:val="24"/>
        </w:rPr>
        <w:t xml:space="preserve">What you get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Displace expensive grid and diesel power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Power irrigation, cold rooms, milling, drying and processing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Bankable design for lenders, DFIs and off-takers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EPC delivery with international R&amp;D partners</w:t>
      </w:r>
    </w:p>
    <w:p>
      <w:pPr>
        <w:spacing w:before="200"/>
      </w:pPr>
      <w:r>
        <w:rPr>
          <w:rFonts w:ascii="Poppins" w:cs="Poppins" w:eastAsia="Poppins" w:hAnsi="Poppins"/>
          <w:b/>
          <w:bCs/>
          <w:color w:val="1A1A1A"/>
          <w:sz w:val="22"/>
          <w:szCs w:val="22"/>
        </w:rPr>
        <w:t xml:space="preserve">Packages &amp; typical sizing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F85A40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85A40"/>
                <w:sz w:val="16"/>
                <w:szCs w:val="16"/>
              </w:rPr>
              <w:t xml:space="preserve">IRRIGATION · COLD · MILLING · DRYING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Productive-Use Solar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Farms, cooperatives, agri-SMEs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Solar water pumping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Solar cold rooms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Solar dryer hubs (15 – 300 kg)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Farmer-financing structures</w:t>
            </w:r>
          </w:p>
        </w:tc>
        <w:tc>
          <w:tcPr>
            <w:tcW w:type="dxa" w:w="3120"/>
            <w:tcBorders>
              <w:top w:val="single" w:color="FFC845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FC845"/>
                <w:sz w:val="16"/>
                <w:szCs w:val="16"/>
              </w:rPr>
              <w:t xml:space="preserve">500 KWP – 5 MWP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C&amp;I Rooftop / Ground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Factories, warehouses, agro-industrial parks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Feasibility &amp; yield study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Grid-tie or hybrid EPC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Battery energy storage (BESS)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Long-term O&amp;M contract</w:t>
            </w:r>
          </w:p>
        </w:tc>
        <w:tc>
          <w:tcPr>
            <w:tcW w:type="dxa" w:w="3120"/>
            <w:tcBorders>
              <w:top w:val="single" w:color="00C16B" w:sz="24"/>
              <w:left w:val="single" w:color="E2D9C7" w:sz="4"/>
              <w:bottom w:val="single" w:color="E2D9C7" w:sz="4"/>
              <w:right w:val="single" w:color="E2D9C7" w:sz="4"/>
            </w:tcBorders>
            <w:shd w:fill="FFFFFF" w:val="clear"/>
            <w:tcMar>
              <w:top w:type="dxa" w:w="200"/>
              <w:left w:type="dxa" w:w="180"/>
              <w:bottom w:type="dxa" w:w="200"/>
              <w:right w:type="dxa" w:w="18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00C16B"/>
                <w:sz w:val="16"/>
                <w:szCs w:val="16"/>
              </w:rPr>
              <w:t xml:space="preserve">CUSTOM SCALE</w:t>
            </w:r>
          </w:p>
          <w:p>
            <w:pPr>
              <w:spacing w:after="80" w:before="60"/>
            </w:pPr>
            <w:r>
              <w:rPr>
                <w:rFonts w:ascii="Poppins" w:cs="Poppins" w:eastAsia="Poppins" w:hAnsi="Poppins"/>
                <w:b/>
                <w:bCs/>
                <w:color w:val="1A1A1A"/>
                <w:sz w:val="26"/>
                <w:szCs w:val="26"/>
              </w:rPr>
              <w:t xml:space="preserve">Mini-Grid &amp; Custom EPC</w:t>
            </w:r>
          </w:p>
          <w:p>
            <w:pPr>
              <w:spacing w:after="100"/>
            </w:pPr>
            <w:r>
              <w:rPr>
                <w:rFonts w:ascii="Poppins" w:cs="Poppins" w:eastAsia="Poppins" w:hAnsi="Poppins"/>
                <w:i/>
                <w:iCs/>
                <w:color w:val="5C5C5C"/>
                <w:sz w:val="18"/>
                <w:szCs w:val="18"/>
              </w:rPr>
              <w:t xml:space="preserve">Estates, campuses, productive-use hubs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Site survey &amp; load study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Design, procurement, construction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Financing partner introductions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 w:line="280"/>
            </w:pPr>
            <w:r>
              <w:rPr>
                <w:rFonts w:ascii="Poppins" w:cs="Poppins" w:eastAsia="Poppins" w:hAnsi="Poppins"/>
                <w:color w:val="1A1A1A"/>
                <w:sz w:val="22"/>
                <w:szCs w:val="22"/>
              </w:rPr>
              <w:t xml:space="preserve">Handover, training &amp; support</w:t>
            </w:r>
          </w:p>
        </w:tc>
      </w:tr>
    </w:tbl>
    <w:p>
      <w:r>
        <w:br w:type="page"/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F85A40"/>
          <w:spacing w:val="30"/>
          <w:sz w:val="18"/>
          <w:szCs w:val="18"/>
        </w:rPr>
        <w:t xml:space="preserve">HOW WE WORK</w:t>
      </w:r>
    </w:p>
    <w:p>
      <w:pPr>
        <w:spacing w:after="120" w:before="240"/>
      </w:pPr>
      <w:r>
        <w:rPr>
          <w:rFonts w:ascii="Poppins" w:cs="Poppins" w:eastAsia="Poppins" w:hAnsi="Poppins"/>
          <w:b/>
          <w:bCs/>
          <w:color w:val="1A1A1A"/>
          <w:sz w:val="32"/>
          <w:szCs w:val="32"/>
        </w:rPr>
        <w:t xml:space="preserve">A simple, transparent process from enquiry to switch-on.</w:t>
      </w:r>
    </w:p>
    <w:p>
      <w:pPr>
        <w:spacing w:after="100" w:before="160"/>
      </w:pPr>
      <w:r>
        <w:rPr>
          <w:rFonts w:ascii="Poppins" w:cs="Poppins" w:eastAsia="Poppins" w:hAnsi="Poppins"/>
          <w:b/>
          <w:bCs/>
          <w:color w:val="F85A40"/>
          <w:sz w:val="28"/>
          <w:szCs w:val="28"/>
        </w:rPr>
        <w:t xml:space="preserve">01  </w:t>
      </w:r>
      <w:r>
        <w:rPr>
          <w:rFonts w:ascii="Poppins" w:cs="Poppins" w:eastAsia="Poppins" w:hAnsi="Poppins"/>
          <w:b/>
          <w:bCs/>
          <w:color w:val="1A1A1A"/>
          <w:sz w:val="24"/>
          <w:szCs w:val="24"/>
        </w:rPr>
        <w:t xml:space="preserve">Free site visit  </w:t>
      </w:r>
      <w:r>
        <w:rPr>
          <w:rFonts w:ascii="Poppins" w:cs="Poppins" w:eastAsia="Poppins" w:hAnsi="Poppins"/>
          <w:color w:val="5C5C5C"/>
          <w:sz w:val="22"/>
          <w:szCs w:val="22"/>
        </w:rPr>
        <w:t xml:space="preserve">We visit your site, review your last 3 KPLC bills and load profile, and understand your goals.</w:t>
      </w:r>
    </w:p>
    <w:p>
      <w:pPr>
        <w:spacing w:after="100" w:before="160"/>
      </w:pPr>
      <w:r>
        <w:rPr>
          <w:rFonts w:ascii="Poppins" w:cs="Poppins" w:eastAsia="Poppins" w:hAnsi="Poppins"/>
          <w:b/>
          <w:bCs/>
          <w:color w:val="F85A40"/>
          <w:sz w:val="28"/>
          <w:szCs w:val="28"/>
        </w:rPr>
        <w:t xml:space="preserve">02  </w:t>
      </w:r>
      <w:r>
        <w:rPr>
          <w:rFonts w:ascii="Poppins" w:cs="Poppins" w:eastAsia="Poppins" w:hAnsi="Poppins"/>
          <w:b/>
          <w:bCs/>
          <w:color w:val="1A1A1A"/>
          <w:sz w:val="24"/>
          <w:szCs w:val="24"/>
        </w:rPr>
        <w:t xml:space="preserve">Custom design &amp; quote  </w:t>
      </w:r>
      <w:r>
        <w:rPr>
          <w:rFonts w:ascii="Poppins" w:cs="Poppins" w:eastAsia="Poppins" w:hAnsi="Poppins"/>
          <w:color w:val="5C5C5C"/>
          <w:sz w:val="22"/>
          <w:szCs w:val="22"/>
        </w:rPr>
        <w:t xml:space="preserve">Engineered system design, transparent pricing, payback analysis and financing options.</w:t>
      </w:r>
    </w:p>
    <w:p>
      <w:pPr>
        <w:spacing w:after="100" w:before="160"/>
      </w:pPr>
      <w:r>
        <w:rPr>
          <w:rFonts w:ascii="Poppins" w:cs="Poppins" w:eastAsia="Poppins" w:hAnsi="Poppins"/>
          <w:b/>
          <w:bCs/>
          <w:color w:val="F85A40"/>
          <w:sz w:val="28"/>
          <w:szCs w:val="28"/>
        </w:rPr>
        <w:t xml:space="preserve">03  </w:t>
      </w:r>
      <w:r>
        <w:rPr>
          <w:rFonts w:ascii="Poppins" w:cs="Poppins" w:eastAsia="Poppins" w:hAnsi="Poppins"/>
          <w:b/>
          <w:bCs/>
          <w:color w:val="1A1A1A"/>
          <w:sz w:val="24"/>
          <w:szCs w:val="24"/>
        </w:rPr>
        <w:t xml:space="preserve">Professional installation  </w:t>
      </w:r>
      <w:r>
        <w:rPr>
          <w:rFonts w:ascii="Poppins" w:cs="Poppins" w:eastAsia="Poppins" w:hAnsi="Poppins"/>
          <w:color w:val="5C5C5C"/>
          <w:sz w:val="22"/>
          <w:szCs w:val="22"/>
        </w:rPr>
        <w:t xml:space="preserve">Certified engineers, quality Tier-1 components, structural and electrical compliance.</w:t>
      </w:r>
    </w:p>
    <w:p>
      <w:pPr>
        <w:spacing w:after="100" w:before="160"/>
      </w:pPr>
      <w:r>
        <w:rPr>
          <w:rFonts w:ascii="Poppins" w:cs="Poppins" w:eastAsia="Poppins" w:hAnsi="Poppins"/>
          <w:b/>
          <w:bCs/>
          <w:color w:val="F85A40"/>
          <w:sz w:val="28"/>
          <w:szCs w:val="28"/>
        </w:rPr>
        <w:t xml:space="preserve">04  </w:t>
      </w:r>
      <w:r>
        <w:rPr>
          <w:rFonts w:ascii="Poppins" w:cs="Poppins" w:eastAsia="Poppins" w:hAnsi="Poppins"/>
          <w:b/>
          <w:bCs/>
          <w:color w:val="1A1A1A"/>
          <w:sz w:val="24"/>
          <w:szCs w:val="24"/>
        </w:rPr>
        <w:t xml:space="preserve">Monitoring &amp; support  </w:t>
      </w:r>
      <w:r>
        <w:rPr>
          <w:rFonts w:ascii="Poppins" w:cs="Poppins" w:eastAsia="Poppins" w:hAnsi="Poppins"/>
          <w:color w:val="5C5C5C"/>
          <w:sz w:val="22"/>
          <w:szCs w:val="22"/>
        </w:rPr>
        <w:t xml:space="preserve">App-based monitoring, workmanship warranty and responsive after-sales service.</w:t>
      </w:r>
    </w:p>
    <w:p>
      <w:pPr>
        <w:spacing w:after="60" w:before="200"/>
      </w:pPr>
      <w:r>
        <w:rPr>
          <w:rFonts w:ascii="Poppins" w:cs="Poppins" w:eastAsia="Poppins" w:hAnsi="Poppins"/>
          <w:b/>
          <w:bCs/>
          <w:color w:val="F85A40"/>
          <w:spacing w:val="30"/>
          <w:sz w:val="18"/>
          <w:szCs w:val="18"/>
        </w:rPr>
        <w:t xml:space="preserve">WHY SUNDARA AFRICA</w:t>
      </w:r>
    </w:p>
    <w:p>
      <w:pPr>
        <w:spacing w:after="120" w:before="240"/>
      </w:pPr>
      <w:r>
        <w:rPr>
          <w:rFonts w:ascii="Poppins" w:cs="Poppins" w:eastAsia="Poppins" w:hAnsi="Poppins"/>
          <w:b/>
          <w:bCs/>
          <w:color w:val="1A1A1A"/>
          <w:sz w:val="32"/>
          <w:szCs w:val="32"/>
        </w:rPr>
        <w:t xml:space="preserve">If hospitals and schools trust us, your home or business is in safe hands.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400+ kWp installed across 30+ institutions in Kenya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Tier-1 solar panels, quality hybrid inverters, lithium battery storage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Certified engineers with documented as-built handover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Workmanship warranty and responsive after-sales service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R&amp;D partnerships with University of Hohenheim and INNOTECH</w:t>
      </w:r>
    </w:p>
    <w:p>
      <w:pPr>
        <w:pStyle w:val="ListParagraph"/>
        <w:numPr>
          <w:ilvl w:val="0"/>
          <w:numId w:val="2"/>
        </w:numPr>
        <w:spacing w:after="40" w:before="40" w:line="280"/>
      </w:pPr>
      <w:r>
        <w:rPr>
          <w:rFonts w:ascii="Poppins" w:cs="Poppins" w:eastAsia="Poppins" w:hAnsi="Poppins"/>
          <w:color w:val="1A1A1A"/>
          <w:sz w:val="22"/>
          <w:szCs w:val="22"/>
        </w:rPr>
        <w:t xml:space="preserve">Financing and lease-to-own options for commercial and industrial clients</w:t>
      </w:r>
    </w:p>
    <w:p>
      <w:r>
        <w:br w:type="pag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1A1A" w:val="clear"/>
            <w:tcMar>
              <w:top w:type="dxa" w:w="400"/>
              <w:left w:type="dxa" w:w="400"/>
              <w:bottom w:type="dxa" w:w="400"/>
              <w:right w:type="dxa" w:w="400"/>
            </w:tcMar>
          </w:tcPr>
          <w:p>
            <w:r>
              <w:rPr>
                <w:rFonts w:ascii="Poppins" w:cs="Poppins" w:eastAsia="Poppins" w:hAnsi="Poppins"/>
                <w:b/>
                <w:bCs/>
                <w:color w:val="FFC845"/>
                <w:spacing w:val="40"/>
                <w:sz w:val="20"/>
                <w:szCs w:val="20"/>
              </w:rPr>
              <w:t xml:space="preserve">BOOK A FREE SITE VISIT</w:t>
            </w:r>
          </w:p>
          <w:p>
            <w:pPr>
              <w:spacing w:after="200" w:before="100"/>
            </w:pPr>
            <w:r>
              <w:rPr>
                <w:rFonts w:ascii="Poppins" w:cs="Poppins" w:eastAsia="Poppins" w:hAnsi="Poppins"/>
                <w:b/>
                <w:bCs/>
                <w:color w:val="FFF7EC"/>
                <w:sz w:val="32"/>
                <w:szCs w:val="32"/>
              </w:rPr>
              <w:t xml:space="preserve">Tell us your location and monthly KPLC bill — we’ll do the rest.</w:t>
            </w:r>
          </w:p>
          <w:p>
            <w:r>
              <w:rPr>
                <w:rFonts w:ascii="Poppins" w:cs="Poppins" w:eastAsia="Poppins" w:hAnsi="Poppins"/>
                <w:b/>
                <w:bCs/>
                <w:color w:val="FFF7EC"/>
                <w:sz w:val="24"/>
                <w:szCs w:val="24"/>
              </w:rPr>
              <w:t xml:space="preserve">Call:  +254 706 220 834</w:t>
            </w:r>
          </w:p>
          <w:p>
            <w:r>
              <w:rPr>
                <w:rFonts w:ascii="Poppins" w:cs="Poppins" w:eastAsia="Poppins" w:hAnsi="Poppins"/>
                <w:b/>
                <w:bCs/>
                <w:color w:val="FFF7EC"/>
                <w:sz w:val="24"/>
                <w:szCs w:val="24"/>
              </w:rPr>
              <w:t xml:space="preserve">Email: sundaraafrica@gmail.com</w:t>
            </w:r>
          </w:p>
          <w:p>
            <w:r>
              <w:rPr>
                <w:rFonts w:ascii="Poppins" w:cs="Poppins" w:eastAsia="Poppins" w:hAnsi="Poppins"/>
                <w:b/>
                <w:bCs/>
                <w:color w:val="FFF7EC"/>
                <w:sz w:val="24"/>
                <w:szCs w:val="24"/>
              </w:rPr>
              <w:t xml:space="preserve">Web:   sundara.africa</w:t>
            </w:r>
          </w:p>
          <w:p>
            <w:r>
              <w:rPr>
                <w:rFonts w:ascii="Poppins" w:cs="Poppins" w:eastAsia="Poppins" w:hAnsi="Poppins"/>
                <w:b/>
                <w:bCs/>
                <w:color w:val="FFF7EC"/>
                <w:sz w:val="24"/>
                <w:szCs w:val="24"/>
              </w:rPr>
              <w:t xml:space="preserve">Base:  Nairobi, Kenya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Poppins" w:cs="Poppins" w:eastAsia="Poppins" w:hAnsi="Poppins"/>
        <w:color w:val="5C5C5C"/>
        <w:sz w:val="16"/>
        <w:szCs w:val="16"/>
      </w:rPr>
      <w:t xml:space="preserve">sundara.africa  ·  sundaraafrica@gmail.com  ·  +254 706 220 834  ·  Page </w:t>
    </w:r>
    <w:r>
      <w:rPr>
        <w:rFonts w:ascii="Poppins" w:cs="Poppins" w:eastAsia="Poppins" w:hAnsi="Poppins"/>
        <w:color w:val="5C5C5C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Poppins" w:cs="Poppins" w:eastAsia="Poppins" w:hAnsi="Poppins"/>
        <w:b/>
        <w:bCs/>
        <w:color w:val="5C5C5C"/>
        <w:sz w:val="16"/>
        <w:szCs w:val="16"/>
      </w:rPr>
      <w:t xml:space="preserve">Sundara Africa  ·  Solar Systems Brochure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0" w:hanging="260"/>
      </w:pPr>
      <w:rPr>
        <w:color w:val="F85A4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2ec8af2cae6cf6878c6bc933c6d65903a4225f66.png"/><Relationship Id="rId10" Type="http://schemas.openxmlformats.org/officeDocument/2006/relationships/image" Target="media/304422c81d545980f834d6ece7816bf86c5eb5d0.jp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Sundara Africa Solar Systems Brochure</dc:title>
  <dc:creator>Sundara Africa</dc:creator>
  <cp:lastModifiedBy>Un-named</cp:lastModifiedBy>
  <cp:revision>1</cp:revision>
  <dcterms:created xsi:type="dcterms:W3CDTF">2026-07-05T21:11:38.766Z</dcterms:created>
  <dcterms:modified xsi:type="dcterms:W3CDTF">2026-07-05T21:11:38.766Z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